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宋体" w:hAnsi="宋体" w:eastAsia="宋体" w:cs="宋体"/>
          <w:b/>
          <w:bCs w:val="0"/>
          <w:color w:val="auto"/>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24"/>
          <w:lang w:val="en-US" w:eastAsia="zh-CN"/>
        </w:rPr>
      </w:pPr>
      <w:r>
        <w:rPr>
          <w:rFonts w:hint="eastAsia" w:ascii="方正小标宋简体" w:hAnsi="方正小标宋简体" w:eastAsia="方正小标宋简体" w:cs="方正小标宋简体"/>
          <w:b/>
          <w:bCs/>
          <w:sz w:val="44"/>
          <w:szCs w:val="24"/>
          <w:lang w:val="en-US" w:eastAsia="zh-CN"/>
        </w:rPr>
        <w:t>佛山市招标代理服务费计费参考价格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24"/>
          <w:lang w:val="en-US" w:eastAsia="zh-CN"/>
        </w:rPr>
      </w:pPr>
      <w:r>
        <w:rPr>
          <w:rFonts w:hint="eastAsia" w:ascii="方正小标宋简体" w:hAnsi="方正小标宋简体" w:eastAsia="方正小标宋简体" w:cs="方正小标宋简体"/>
          <w:b/>
          <w:bCs/>
          <w:sz w:val="44"/>
          <w:szCs w:val="2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bCs/>
          <w:sz w:val="4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一、总则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招标代理服务遵循公开、公正、平等、自愿、有偿原则。工程招标代理服务费用实行“谁委托谁付费”。招标人应坚持厉行节约、反对浪费，按照国家法律法规、政策规定择优选取招标代理机构，合理计取招标代理服务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二、适用范围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适用于佛山市行政区域内进入本市公共资源交易平台的工程以及与工程建设有关的服务、货物招标代理服务费用计费参考。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三、招标代理服务费用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招标代理服务费用包括代理服务费和评审专家酬劳两部分费用。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（一）代理服务费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1.代理服务费</w:t>
      </w:r>
      <w:r>
        <w:rPr>
          <w:rFonts w:hint="eastAsia"/>
          <w:lang w:val="en-US" w:eastAsia="zh-CN"/>
        </w:rPr>
        <w:t>计费范围。工程招标代理服务范围，包括招标人委托招标代理机构编制、备案和发布招标公告、招标文</w:t>
      </w:r>
      <w:r>
        <w:rPr>
          <w:rFonts w:hint="eastAsia" w:ascii="仿宋_GB2312" w:hAnsi="仿宋_GB2312" w:eastAsia="仿宋_GB2312" w:cs="仿宋_GB2312"/>
          <w:lang w:val="en-US" w:eastAsia="zh-CN"/>
        </w:rPr>
        <w:t>件答疑补遗文件，组织开标、评标、定标，编制和备案招标投标情况报告，发布中标候选人公示、中标人公告，发放中标通知书，以及提供招标前期咨询，协调处理异议、投诉、举报，协助招标项目合同的签订，整理招标全过程资料(包括装订成册移交招标人归档)等。未尽事宜参照《招标代理服务规范》(GB/T38357-2019)中的常规服务执行，增值服务由招标人和招标代理机构另行协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lang w:val="en-US" w:eastAsia="zh-CN"/>
        </w:rPr>
        <w:t>2.代理服务费计费参考。代理服务费实行按比例计费和按次计费两种计费模式(详见表1)，其中有区间值的按插入法进行比例计费，无区间值的按固定值按次计费。招标人在具体计费时时可根据项目复杂(难易)程度、市场行情、服务内容和标段划分等实际，在上述标准基础上下浮动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（二）评审专家酬劳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招标过程中产生的评审专家酬劳(含专家评审费、误工费餐费、交通费和住宿费等)，按《广东省发展改革委关于广东省综合评标评审专家库专家酬劳的管理办法》(粤发改规[2020]1号)和《广东省财政厅关于修订广东省政府采购评审专家劳务报酬标准的通知》(粤财采购〔2020〕17号)有关标准计算，如有最新标准，按国家、省、市最新标准执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代理服务费计费参考价格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b w:val="0"/>
          <w:bCs/>
          <w:color w:val="auto"/>
          <w:spacing w:val="6"/>
          <w:sz w:val="32"/>
          <w:szCs w:val="32"/>
          <w:lang w:val="en-US" w:eastAsia="zh-CN"/>
        </w:rPr>
      </w:pPr>
      <w:r>
        <w:rPr>
          <w:rFonts w:hint="eastAsia" w:ascii="方正小标宋简体" w:hAnsi="方正小标宋简体" w:eastAsia="方正小标宋简体" w:cs="方正小标宋简体"/>
          <w:b w:val="0"/>
          <w:bCs/>
          <w:color w:val="auto"/>
          <w:spacing w:val="6"/>
          <w:sz w:val="32"/>
          <w:szCs w:val="32"/>
          <w:lang w:val="en-US" w:eastAsia="zh-CN"/>
        </w:rPr>
        <w:t>表1 佛山市代理服务费计费参考价格</w:t>
      </w:r>
    </w:p>
    <w:tbl>
      <w:tblPr>
        <w:tblStyle w:val="14"/>
        <w:tblpPr w:leftFromText="180" w:rightFromText="180" w:vertAnchor="text" w:horzAnchor="page" w:tblpX="1460" w:tblpY="98"/>
        <w:tblOverlap w:val="neve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5"/>
        <w:gridCol w:w="2318"/>
        <w:gridCol w:w="2205"/>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iCs w:val="0"/>
                <w:color w:val="auto"/>
                <w:kern w:val="0"/>
                <w:sz w:val="24"/>
                <w:szCs w:val="24"/>
                <w:u w:val="none"/>
                <w:lang w:val="en-US" w:eastAsia="zh-CN" w:bidi="ar"/>
              </w:rPr>
            </w:pPr>
            <w:r>
              <w:rPr>
                <w:rFonts w:hint="default" w:ascii="Times New Roman" w:hAnsi="Times New Roman" w:eastAsia="方正黑体_GBK" w:cs="Times New Roman"/>
                <w:b w:val="0"/>
                <w:bCs/>
                <w:i w:val="0"/>
                <w:iCs w:val="0"/>
                <w:color w:val="auto"/>
                <w:kern w:val="0"/>
                <w:sz w:val="24"/>
                <w:szCs w:val="24"/>
                <w:u w:val="none"/>
                <w:lang w:val="en-US" w:eastAsia="zh-CN" w:bidi="ar"/>
              </w:rPr>
              <w:t>计费基数</w:t>
            </w:r>
          </w:p>
          <w:p>
            <w:pPr>
              <w:keepNext w:val="0"/>
              <w:keepLines w:val="0"/>
              <w:widowControl/>
              <w:suppressLineNumbers w:val="0"/>
              <w:jc w:val="center"/>
              <w:textAlignment w:val="center"/>
              <w:rPr>
                <w:rFonts w:hint="default" w:ascii="Times New Roman" w:hAnsi="Times New Roman" w:eastAsia="方正黑体_GBK" w:cs="Times New Roman"/>
                <w:b w:val="0"/>
                <w:bCs/>
                <w:i w:val="0"/>
                <w:iCs w:val="0"/>
                <w:color w:val="auto"/>
                <w:sz w:val="24"/>
                <w:szCs w:val="24"/>
                <w:u w:val="none"/>
              </w:rPr>
            </w:pPr>
            <w:r>
              <w:rPr>
                <w:rFonts w:hint="default" w:ascii="Times New Roman" w:hAnsi="Times New Roman" w:eastAsia="方正黑体_GBK" w:cs="Times New Roman"/>
                <w:b w:val="0"/>
                <w:bCs/>
                <w:i w:val="0"/>
                <w:iCs w:val="0"/>
                <w:color w:val="auto"/>
                <w:kern w:val="0"/>
                <w:sz w:val="24"/>
                <w:szCs w:val="24"/>
                <w:u w:val="none"/>
                <w:lang w:val="en-US" w:eastAsia="zh-CN" w:bidi="ar"/>
              </w:rPr>
              <w:t>（项目金额）</w:t>
            </w:r>
          </w:p>
        </w:tc>
        <w:tc>
          <w:tcPr>
            <w:tcW w:w="2318"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val="0"/>
                <w:bCs/>
                <w:i w:val="0"/>
                <w:iCs w:val="0"/>
                <w:color w:val="auto"/>
                <w:kern w:val="0"/>
                <w:sz w:val="24"/>
                <w:szCs w:val="24"/>
                <w:u w:val="none"/>
                <w:lang w:val="en-US" w:eastAsia="zh-CN" w:bidi="ar"/>
              </w:rPr>
            </w:pPr>
            <w:r>
              <w:rPr>
                <w:rFonts w:hint="default" w:ascii="Times New Roman" w:hAnsi="Times New Roman" w:eastAsia="方正黑体_GBK" w:cs="Times New Roman"/>
                <w:b w:val="0"/>
                <w:bCs/>
                <w:i w:val="0"/>
                <w:iCs w:val="0"/>
                <w:color w:val="auto"/>
                <w:kern w:val="0"/>
                <w:sz w:val="24"/>
                <w:szCs w:val="24"/>
                <w:u w:val="none"/>
                <w:lang w:val="en-US" w:eastAsia="zh-CN" w:bidi="ar"/>
              </w:rPr>
              <w:t>服务</w:t>
            </w:r>
            <w:r>
              <w:rPr>
                <w:rFonts w:hint="eastAsia" w:eastAsia="方正黑体_GBK" w:cs="Times New Roman"/>
                <w:b w:val="0"/>
                <w:bCs/>
                <w:i w:val="0"/>
                <w:iCs w:val="0"/>
                <w:color w:val="auto"/>
                <w:kern w:val="0"/>
                <w:sz w:val="24"/>
                <w:szCs w:val="24"/>
                <w:u w:val="none"/>
                <w:lang w:val="en-US" w:eastAsia="zh-CN" w:bidi="ar"/>
              </w:rPr>
              <w:t>类</w:t>
            </w:r>
            <w:r>
              <w:rPr>
                <w:rFonts w:hint="default" w:ascii="Times New Roman" w:hAnsi="Times New Roman" w:eastAsia="方正黑体_GBK" w:cs="Times New Roman"/>
                <w:b w:val="0"/>
                <w:bCs/>
                <w:i w:val="0"/>
                <w:iCs w:val="0"/>
                <w:color w:val="auto"/>
                <w:kern w:val="0"/>
                <w:sz w:val="24"/>
                <w:szCs w:val="24"/>
                <w:u w:val="none"/>
                <w:lang w:val="en-US" w:eastAsia="zh-CN" w:bidi="ar"/>
              </w:rPr>
              <w:t>招标</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黑体_GBK" w:cs="Times New Roman"/>
                <w:b w:val="0"/>
                <w:bCs/>
                <w:i w:val="0"/>
                <w:iCs w:val="0"/>
                <w:color w:val="auto"/>
                <w:kern w:val="2"/>
                <w:sz w:val="24"/>
                <w:szCs w:val="24"/>
                <w:u w:val="none"/>
                <w:lang w:val="en-US" w:eastAsia="zh-CN" w:bidi="ar-SA"/>
              </w:rPr>
            </w:pPr>
            <w:r>
              <w:rPr>
                <w:rFonts w:hint="default" w:ascii="Times New Roman" w:hAnsi="Times New Roman" w:eastAsia="方正黑体_GBK" w:cs="Times New Roman"/>
                <w:b w:val="0"/>
                <w:bCs/>
                <w:i w:val="0"/>
                <w:iCs w:val="0"/>
                <w:color w:val="auto"/>
                <w:kern w:val="0"/>
                <w:sz w:val="24"/>
                <w:szCs w:val="24"/>
                <w:u w:val="none"/>
                <w:lang w:val="en-US" w:eastAsia="zh-CN" w:bidi="ar"/>
              </w:rPr>
              <w:t>（万元）</w:t>
            </w:r>
          </w:p>
        </w:tc>
        <w:tc>
          <w:tcPr>
            <w:tcW w:w="2205"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eastAsia="方正黑体_GBK" w:cs="Times New Roman"/>
                <w:b w:val="0"/>
                <w:bCs/>
                <w:i w:val="0"/>
                <w:iCs w:val="0"/>
                <w:color w:val="auto"/>
                <w:kern w:val="0"/>
                <w:sz w:val="24"/>
                <w:szCs w:val="24"/>
                <w:u w:val="none"/>
                <w:lang w:val="en-US" w:eastAsia="zh-CN" w:bidi="ar"/>
              </w:rPr>
            </w:pPr>
            <w:r>
              <w:rPr>
                <w:rFonts w:hint="eastAsia" w:eastAsia="方正黑体_GBK" w:cs="Times New Roman"/>
                <w:b w:val="0"/>
                <w:bCs/>
                <w:i w:val="0"/>
                <w:iCs w:val="0"/>
                <w:color w:val="auto"/>
                <w:kern w:val="0"/>
                <w:sz w:val="24"/>
                <w:szCs w:val="24"/>
                <w:u w:val="none"/>
                <w:lang w:val="en-US" w:eastAsia="zh-CN" w:bidi="ar"/>
              </w:rPr>
              <w:t>货物类招标</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val="0"/>
                <w:bCs/>
                <w:i w:val="0"/>
                <w:iCs w:val="0"/>
                <w:color w:val="auto"/>
                <w:sz w:val="24"/>
                <w:szCs w:val="24"/>
                <w:u w:val="none"/>
              </w:rPr>
            </w:pPr>
            <w:r>
              <w:rPr>
                <w:rFonts w:hint="default" w:ascii="Times New Roman" w:hAnsi="Times New Roman" w:eastAsia="方正黑体_GBK" w:cs="Times New Roman"/>
                <w:b w:val="0"/>
                <w:bCs/>
                <w:i w:val="0"/>
                <w:iCs w:val="0"/>
                <w:color w:val="auto"/>
                <w:kern w:val="0"/>
                <w:sz w:val="24"/>
                <w:szCs w:val="24"/>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val="0"/>
                <w:bCs/>
                <w:i w:val="0"/>
                <w:iCs w:val="0"/>
                <w:color w:val="auto"/>
                <w:kern w:val="0"/>
                <w:sz w:val="24"/>
                <w:szCs w:val="24"/>
                <w:u w:val="none"/>
                <w:lang w:val="en-US" w:eastAsia="zh-CN" w:bidi="ar"/>
              </w:rPr>
            </w:pPr>
            <w:r>
              <w:rPr>
                <w:rFonts w:hint="eastAsia" w:eastAsia="方正黑体_GBK" w:cs="Times New Roman"/>
                <w:b w:val="0"/>
                <w:bCs/>
                <w:i w:val="0"/>
                <w:iCs w:val="0"/>
                <w:color w:val="auto"/>
                <w:kern w:val="0"/>
                <w:sz w:val="24"/>
                <w:szCs w:val="24"/>
                <w:u w:val="none"/>
                <w:lang w:val="en-US" w:eastAsia="zh-CN" w:bidi="ar"/>
              </w:rPr>
              <w:t>施工类</w:t>
            </w:r>
            <w:r>
              <w:rPr>
                <w:rFonts w:hint="default" w:ascii="Times New Roman" w:hAnsi="Times New Roman" w:eastAsia="方正黑体_GBK" w:cs="Times New Roman"/>
                <w:b w:val="0"/>
                <w:bCs/>
                <w:i w:val="0"/>
                <w:iCs w:val="0"/>
                <w:color w:val="auto"/>
                <w:kern w:val="0"/>
                <w:sz w:val="24"/>
                <w:szCs w:val="24"/>
                <w:u w:val="none"/>
                <w:lang w:val="en-US" w:eastAsia="zh-CN" w:bidi="ar"/>
              </w:rPr>
              <w:t>招标</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val="0"/>
                <w:bCs/>
                <w:i w:val="0"/>
                <w:iCs w:val="0"/>
                <w:color w:val="auto"/>
                <w:kern w:val="0"/>
                <w:sz w:val="24"/>
                <w:szCs w:val="24"/>
                <w:u w:val="none"/>
                <w:lang w:val="en-US" w:eastAsia="zh-CN" w:bidi="ar"/>
              </w:rPr>
            </w:pPr>
            <w:r>
              <w:rPr>
                <w:rFonts w:hint="default" w:ascii="Times New Roman" w:hAnsi="Times New Roman" w:eastAsia="方正黑体_GBK" w:cs="Times New Roman"/>
                <w:b w:val="0"/>
                <w:bCs/>
                <w:i w:val="0"/>
                <w:iCs w:val="0"/>
                <w:color w:val="auto"/>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rPr>
            </w:pPr>
            <w:r>
              <w:rPr>
                <w:rFonts w:hint="default" w:ascii="Times New Roman" w:hAnsi="Times New Roman" w:eastAsia="仿宋_GB2312" w:cs="Times New Roman"/>
                <w:b w:val="0"/>
                <w:bCs/>
                <w:i w:val="0"/>
                <w:iCs w:val="0"/>
                <w:color w:val="auto"/>
                <w:kern w:val="0"/>
                <w:sz w:val="24"/>
                <w:szCs w:val="24"/>
                <w:u w:val="none"/>
                <w:lang w:val="en-US" w:eastAsia="zh-CN" w:bidi="ar"/>
              </w:rPr>
              <w:t>100万以下（含100万）</w:t>
            </w:r>
          </w:p>
        </w:tc>
        <w:tc>
          <w:tcPr>
            <w:tcW w:w="2318" w:type="dxa"/>
            <w:tcBorders>
              <w:top w:val="nil"/>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0.8</w:t>
            </w:r>
          </w:p>
        </w:tc>
        <w:tc>
          <w:tcPr>
            <w:tcW w:w="2205" w:type="dxa"/>
            <w:tcBorders>
              <w:top w:val="nil"/>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0.8</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100万~200万</w:t>
            </w:r>
          </w:p>
        </w:tc>
        <w:tc>
          <w:tcPr>
            <w:tcW w:w="2318" w:type="dxa"/>
            <w:tcBorders>
              <w:top w:val="nil"/>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0.8~1.5</w:t>
            </w:r>
          </w:p>
        </w:tc>
        <w:tc>
          <w:tcPr>
            <w:tcW w:w="2205" w:type="dxa"/>
            <w:tcBorders>
              <w:top w:val="nil"/>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1.2</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2</w:t>
            </w:r>
            <w:r>
              <w:rPr>
                <w:rFonts w:hint="default" w:ascii="Times New Roman" w:hAnsi="Times New Roman" w:eastAsia="仿宋_GB2312" w:cs="Times New Roman"/>
                <w:b w:val="0"/>
                <w:bCs/>
                <w:i w:val="0"/>
                <w:iCs w:val="0"/>
                <w:color w:val="auto"/>
                <w:kern w:val="0"/>
                <w:sz w:val="24"/>
                <w:szCs w:val="24"/>
                <w:u w:val="none"/>
                <w:lang w:val="en-US" w:eastAsia="zh-CN" w:bidi="ar"/>
              </w:rPr>
              <w:t>00万～400万</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2"/>
                <w:sz w:val="24"/>
                <w:szCs w:val="24"/>
                <w:u w:val="none"/>
                <w:lang w:val="en-US" w:eastAsia="zh-CN" w:bidi="ar-SA"/>
              </w:rPr>
            </w:pPr>
            <w:r>
              <w:rPr>
                <w:rFonts w:hint="eastAsia" w:cs="Times New Roman"/>
                <w:b w:val="0"/>
                <w:bCs/>
                <w:i w:val="0"/>
                <w:iCs w:val="0"/>
                <w:color w:val="auto"/>
                <w:kern w:val="0"/>
                <w:sz w:val="24"/>
                <w:szCs w:val="24"/>
                <w:u w:val="none"/>
                <w:lang w:val="en-US" w:eastAsia="zh-CN" w:bidi="ar"/>
              </w:rPr>
              <w:t>1.5~2.5</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1.2~2.8</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400万～</w:t>
            </w:r>
            <w:r>
              <w:rPr>
                <w:rFonts w:hint="eastAsia" w:cs="Times New Roman"/>
                <w:b w:val="0"/>
                <w:bCs/>
                <w:i w:val="0"/>
                <w:iCs w:val="0"/>
                <w:color w:val="auto"/>
                <w:kern w:val="0"/>
                <w:sz w:val="24"/>
                <w:szCs w:val="24"/>
                <w:u w:val="none"/>
                <w:lang w:val="en-US" w:eastAsia="zh-CN" w:bidi="ar"/>
              </w:rPr>
              <w:t>5</w:t>
            </w:r>
            <w:r>
              <w:rPr>
                <w:rFonts w:hint="default" w:ascii="Times New Roman" w:hAnsi="Times New Roman" w:eastAsia="仿宋_GB2312" w:cs="Times New Roman"/>
                <w:b w:val="0"/>
                <w:bCs/>
                <w:i w:val="0"/>
                <w:iCs w:val="0"/>
                <w:color w:val="auto"/>
                <w:kern w:val="0"/>
                <w:sz w:val="24"/>
                <w:szCs w:val="24"/>
                <w:u w:val="none"/>
                <w:lang w:val="en-US" w:eastAsia="zh-CN" w:bidi="ar"/>
              </w:rPr>
              <w:t>00万</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2"/>
                <w:sz w:val="24"/>
                <w:szCs w:val="24"/>
                <w:u w:val="none"/>
                <w:lang w:val="en-US" w:eastAsia="zh-CN" w:bidi="ar-SA"/>
              </w:rPr>
            </w:pPr>
            <w:r>
              <w:rPr>
                <w:rFonts w:hint="eastAsia" w:cs="Times New Roman"/>
                <w:b w:val="0"/>
                <w:bCs/>
                <w:i w:val="0"/>
                <w:iCs w:val="0"/>
                <w:color w:val="auto"/>
                <w:kern w:val="0"/>
                <w:sz w:val="24"/>
                <w:szCs w:val="24"/>
                <w:u w:val="none"/>
                <w:lang w:val="en-US" w:eastAsia="zh-CN" w:bidi="ar"/>
              </w:rPr>
              <w:t>2.5</w:t>
            </w:r>
            <w:r>
              <w:rPr>
                <w:rFonts w:hint="default" w:ascii="Times New Roman" w:hAnsi="Times New Roman" w:eastAsia="仿宋_GB2312" w:cs="Times New Roman"/>
                <w:b w:val="0"/>
                <w:bCs/>
                <w:i w:val="0"/>
                <w:iCs w:val="0"/>
                <w:color w:val="auto"/>
                <w:kern w:val="0"/>
                <w:sz w:val="24"/>
                <w:szCs w:val="24"/>
                <w:u w:val="none"/>
                <w:lang w:val="en-US" w:eastAsia="zh-CN" w:bidi="ar"/>
              </w:rPr>
              <w:t>～</w:t>
            </w:r>
            <w:r>
              <w:rPr>
                <w:rFonts w:hint="eastAsia" w:cs="Times New Roman"/>
                <w:b w:val="0"/>
                <w:bCs/>
                <w:i w:val="0"/>
                <w:iCs w:val="0"/>
                <w:color w:val="auto"/>
                <w:kern w:val="0"/>
                <w:sz w:val="24"/>
                <w:szCs w:val="24"/>
                <w:u w:val="none"/>
                <w:lang w:val="en-US" w:eastAsia="zh-CN" w:bidi="ar"/>
              </w:rPr>
              <w:t>3.5</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2.8</w:t>
            </w:r>
            <w:r>
              <w:rPr>
                <w:rFonts w:hint="default" w:ascii="Times New Roman" w:hAnsi="Times New Roman" w:eastAsia="仿宋_GB2312" w:cs="Times New Roman"/>
                <w:b w:val="0"/>
                <w:bCs/>
                <w:i w:val="0"/>
                <w:iCs w:val="0"/>
                <w:color w:val="auto"/>
                <w:kern w:val="0"/>
                <w:sz w:val="24"/>
                <w:szCs w:val="24"/>
                <w:u w:val="none"/>
                <w:lang w:val="en-US" w:eastAsia="zh-CN" w:bidi="ar"/>
              </w:rPr>
              <w:t>～</w:t>
            </w:r>
            <w:r>
              <w:rPr>
                <w:rFonts w:hint="eastAsia" w:cs="Times New Roman"/>
                <w:b w:val="0"/>
                <w:bCs/>
                <w:i w:val="0"/>
                <w:iCs w:val="0"/>
                <w:color w:val="auto"/>
                <w:kern w:val="0"/>
                <w:sz w:val="24"/>
                <w:szCs w:val="24"/>
                <w:u w:val="none"/>
                <w:lang w:val="en-US" w:eastAsia="zh-CN" w:bidi="ar"/>
              </w:rPr>
              <w:t>4</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1.8</w:t>
            </w:r>
            <w:r>
              <w:rPr>
                <w:rFonts w:hint="default" w:ascii="Times New Roman" w:hAnsi="Times New Roman" w:eastAsia="仿宋_GB2312" w:cs="Times New Roman"/>
                <w:b w:val="0"/>
                <w:bCs/>
                <w:i w:val="0"/>
                <w:iCs w:val="0"/>
                <w:color w:val="auto"/>
                <w:kern w:val="0"/>
                <w:sz w:val="24"/>
                <w:szCs w:val="24"/>
                <w:u w:val="none"/>
                <w:lang w:val="en-US" w:eastAsia="zh-CN" w:bidi="ar"/>
              </w:rPr>
              <w:t>～</w:t>
            </w:r>
            <w:r>
              <w:rPr>
                <w:rFonts w:hint="eastAsia" w:cs="Times New Roman"/>
                <w:b w:val="0"/>
                <w:bCs/>
                <w:i w:val="0"/>
                <w:iCs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500万~1000万</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3.5~5.2</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4~6</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2.8~4.9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1000万～5000万</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5.2～11</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6</w:t>
            </w:r>
            <w:r>
              <w:rPr>
                <w:rFonts w:hint="default" w:ascii="Times New Roman" w:hAnsi="Times New Roman" w:eastAsia="仿宋_GB2312" w:cs="Times New Roman"/>
                <w:b w:val="0"/>
                <w:bCs/>
                <w:i w:val="0"/>
                <w:iCs w:val="0"/>
                <w:color w:val="auto"/>
                <w:kern w:val="0"/>
                <w:sz w:val="24"/>
                <w:szCs w:val="24"/>
                <w:u w:val="none"/>
                <w:lang w:val="en-US" w:eastAsia="zh-CN" w:bidi="ar"/>
              </w:rPr>
              <w:t>～1</w:t>
            </w:r>
            <w:r>
              <w:rPr>
                <w:rFonts w:hint="eastAsia" w:cs="Times New Roman"/>
                <w:b w:val="0"/>
                <w:bCs/>
                <w:i w:val="0"/>
                <w:iCs w:val="0"/>
                <w:color w:val="auto"/>
                <w:kern w:val="0"/>
                <w:sz w:val="24"/>
                <w:szCs w:val="24"/>
                <w:u w:val="none"/>
                <w:lang w:val="en-US" w:eastAsia="zh-CN" w:bidi="ar"/>
              </w:rPr>
              <w:t>5</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4.9～13.5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5000万～1亿</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11～15.5</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15</w:t>
            </w:r>
            <w:r>
              <w:rPr>
                <w:rFonts w:hint="default" w:ascii="Times New Roman" w:hAnsi="Times New Roman" w:eastAsia="仿宋_GB2312" w:cs="Times New Roman"/>
                <w:b w:val="0"/>
                <w:bCs/>
                <w:i w:val="0"/>
                <w:iCs w:val="0"/>
                <w:color w:val="auto"/>
                <w:kern w:val="0"/>
                <w:sz w:val="24"/>
                <w:szCs w:val="24"/>
                <w:u w:val="none"/>
                <w:lang w:val="en-US" w:eastAsia="zh-CN" w:bidi="ar"/>
              </w:rPr>
              <w:t>～</w:t>
            </w:r>
            <w:r>
              <w:rPr>
                <w:rFonts w:hint="eastAsia" w:cs="Times New Roman"/>
                <w:b w:val="0"/>
                <w:bCs/>
                <w:i w:val="0"/>
                <w:iCs w:val="0"/>
                <w:color w:val="auto"/>
                <w:kern w:val="0"/>
                <w:sz w:val="24"/>
                <w:szCs w:val="24"/>
                <w:u w:val="none"/>
                <w:lang w:val="en-US" w:eastAsia="zh-CN" w:bidi="ar"/>
              </w:rPr>
              <w:t>20</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13.5～18.5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1亿～5亿</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15.5～25</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20</w:t>
            </w:r>
            <w:r>
              <w:rPr>
                <w:rFonts w:hint="default" w:ascii="Times New Roman" w:hAnsi="Times New Roman" w:eastAsia="仿宋_GB2312" w:cs="Times New Roman"/>
                <w:b w:val="0"/>
                <w:bCs/>
                <w:i w:val="0"/>
                <w:iCs w:val="0"/>
                <w:color w:val="auto"/>
                <w:kern w:val="0"/>
                <w:sz w:val="24"/>
                <w:szCs w:val="24"/>
                <w:u w:val="none"/>
                <w:lang w:val="en-US" w:eastAsia="zh-CN" w:bidi="ar"/>
              </w:rPr>
              <w:t>～</w:t>
            </w:r>
            <w:r>
              <w:rPr>
                <w:rFonts w:hint="eastAsia" w:cs="Times New Roman"/>
                <w:b w:val="0"/>
                <w:bCs/>
                <w:i w:val="0"/>
                <w:iCs w:val="0"/>
                <w:color w:val="auto"/>
                <w:kern w:val="0"/>
                <w:sz w:val="24"/>
                <w:szCs w:val="24"/>
                <w:u w:val="none"/>
                <w:lang w:val="en-US" w:eastAsia="zh-CN" w:bidi="ar"/>
              </w:rPr>
              <w:t>26</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18.5～26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5亿～10亿</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25～28</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26~29</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26～29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10亿～50亿</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28</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eastAsia" w:cs="Times New Roman"/>
                <w:b w:val="0"/>
                <w:bCs/>
                <w:i w:val="0"/>
                <w:iCs w:val="0"/>
                <w:color w:val="auto"/>
                <w:kern w:val="0"/>
                <w:sz w:val="24"/>
                <w:szCs w:val="24"/>
                <w:u w:val="none"/>
                <w:lang w:val="en-US" w:eastAsia="zh-CN" w:bidi="ar"/>
              </w:rPr>
              <w:t>29~33</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29～33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rPr>
            </w:pPr>
            <w:r>
              <w:rPr>
                <w:rFonts w:hint="default" w:ascii="Times New Roman" w:hAnsi="Times New Roman" w:eastAsia="仿宋_GB2312" w:cs="Times New Roman"/>
                <w:b w:val="0"/>
                <w:bCs/>
                <w:i w:val="0"/>
                <w:iCs w:val="0"/>
                <w:color w:val="auto"/>
                <w:kern w:val="0"/>
                <w:sz w:val="24"/>
                <w:szCs w:val="24"/>
                <w:u w:val="none"/>
                <w:lang w:val="en-US" w:eastAsia="zh-CN" w:bidi="ar"/>
              </w:rPr>
              <w:t>50亿以上</w:t>
            </w:r>
          </w:p>
        </w:tc>
        <w:tc>
          <w:tcPr>
            <w:tcW w:w="231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Times New Roman" w:hAnsi="Times New Roman" w:eastAsia="仿宋_GB2312" w:cs="Times New Roman"/>
                <w:b w:val="0"/>
                <w:bCs/>
                <w:i w:val="0"/>
                <w:iCs w:val="0"/>
                <w:color w:val="auto"/>
                <w:kern w:val="2"/>
                <w:sz w:val="24"/>
                <w:szCs w:val="24"/>
                <w:u w:val="none"/>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28</w:t>
            </w:r>
          </w:p>
        </w:tc>
        <w:tc>
          <w:tcPr>
            <w:tcW w:w="220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z w:val="24"/>
                <w:szCs w:val="24"/>
                <w:u w:val="none"/>
                <w:lang w:val="en-US"/>
              </w:rPr>
            </w:pPr>
            <w:r>
              <w:rPr>
                <w:rFonts w:hint="eastAsia" w:cs="Times New Roman"/>
                <w:b w:val="0"/>
                <w:bCs/>
                <w:i w:val="0"/>
                <w:iCs w:val="0"/>
                <w:color w:val="auto"/>
                <w:kern w:val="0"/>
                <w:sz w:val="24"/>
                <w:szCs w:val="24"/>
                <w:u w:val="none"/>
                <w:lang w:val="en-US" w:eastAsia="zh-CN" w:bidi="ar"/>
              </w:rPr>
              <w:t>33</w:t>
            </w:r>
          </w:p>
        </w:tc>
        <w:tc>
          <w:tcPr>
            <w:tcW w:w="23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33</w:t>
            </w:r>
          </w:p>
        </w:tc>
      </w:tr>
    </w:tbl>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auto"/>
        <w:rPr>
          <w:rFonts w:hint="eastAsia" w:ascii="Times New Roman" w:hAnsi="Times New Roman" w:eastAsia="仿宋_GB2312" w:cs="Times New Roman"/>
          <w:b w:val="0"/>
          <w:bCs/>
          <w:color w:val="auto"/>
          <w:spacing w:val="6"/>
          <w:sz w:val="21"/>
          <w:szCs w:val="21"/>
          <w:lang w:val="en-US" w:eastAsia="zh-CN"/>
        </w:rPr>
      </w:pPr>
      <w:r>
        <w:rPr>
          <w:rFonts w:hint="default" w:ascii="Times New Roman" w:hAnsi="Times New Roman" w:eastAsia="仿宋_GB2312" w:cs="Times New Roman"/>
          <w:b w:val="0"/>
          <w:bCs/>
          <w:color w:val="auto"/>
          <w:spacing w:val="6"/>
          <w:sz w:val="21"/>
          <w:szCs w:val="21"/>
          <w:lang w:val="en-US" w:eastAsia="zh-CN"/>
        </w:rPr>
        <w:t>备注：</w:t>
      </w:r>
      <w:r>
        <w:rPr>
          <w:rFonts w:hint="eastAsia" w:cs="Times New Roman"/>
          <w:b w:val="0"/>
          <w:bCs/>
          <w:color w:val="auto"/>
          <w:spacing w:val="6"/>
          <w:sz w:val="21"/>
          <w:szCs w:val="21"/>
          <w:lang w:val="en-US" w:eastAsia="zh-CN"/>
        </w:rPr>
        <w:t>1</w:t>
      </w:r>
      <w:r>
        <w:rPr>
          <w:rFonts w:hint="default" w:ascii="Times New Roman" w:hAnsi="Times New Roman" w:eastAsia="仿宋_GB2312" w:cs="Times New Roman"/>
          <w:b w:val="0"/>
          <w:bCs/>
          <w:color w:val="auto"/>
          <w:spacing w:val="6"/>
          <w:sz w:val="21"/>
          <w:szCs w:val="21"/>
          <w:lang w:val="en-US" w:eastAsia="zh-CN"/>
        </w:rPr>
        <w:t>.</w:t>
      </w:r>
      <w:r>
        <w:rPr>
          <w:rFonts w:hint="eastAsia" w:cs="Times New Roman"/>
          <w:b w:val="0"/>
          <w:bCs/>
          <w:color w:val="auto"/>
          <w:spacing w:val="6"/>
          <w:sz w:val="21"/>
          <w:szCs w:val="21"/>
          <w:lang w:val="en-US" w:eastAsia="zh-CN"/>
        </w:rPr>
        <w:t>进入公共资源</w:t>
      </w:r>
      <w:r>
        <w:rPr>
          <w:rFonts w:hint="default"/>
          <w:bCs/>
          <w:color w:val="auto"/>
          <w:spacing w:val="6"/>
          <w:sz w:val="21"/>
          <w:szCs w:val="21"/>
        </w:rPr>
        <w:t>交易</w:t>
      </w:r>
      <w:r>
        <w:rPr>
          <w:rFonts w:hint="eastAsia"/>
          <w:bCs/>
          <w:color w:val="auto"/>
          <w:spacing w:val="6"/>
          <w:sz w:val="21"/>
          <w:szCs w:val="21"/>
          <w:lang w:val="en-US" w:eastAsia="zh-CN"/>
        </w:rPr>
        <w:t>平台</w:t>
      </w:r>
      <w:r>
        <w:rPr>
          <w:rFonts w:hint="default"/>
          <w:bCs/>
          <w:color w:val="auto"/>
          <w:spacing w:val="6"/>
          <w:sz w:val="21"/>
          <w:szCs w:val="21"/>
        </w:rPr>
        <w:t>的项目可按此参考价格计费，未</w:t>
      </w:r>
      <w:r>
        <w:rPr>
          <w:rFonts w:hint="eastAsia"/>
          <w:bCs/>
          <w:color w:val="auto"/>
          <w:spacing w:val="6"/>
          <w:sz w:val="21"/>
          <w:szCs w:val="21"/>
          <w:lang w:val="en-US" w:eastAsia="zh-CN"/>
        </w:rPr>
        <w:t>进入公共资源交易平台</w:t>
      </w:r>
      <w:r>
        <w:rPr>
          <w:rFonts w:hint="default"/>
          <w:bCs/>
          <w:color w:val="auto"/>
          <w:spacing w:val="6"/>
          <w:sz w:val="21"/>
          <w:szCs w:val="21"/>
        </w:rPr>
        <w:t>的项目可按单位内部制度执行</w:t>
      </w:r>
      <w:r>
        <w:rPr>
          <w:rFonts w:hint="eastAsia"/>
          <w:bCs/>
          <w:color w:val="auto"/>
          <w:spacing w:val="6"/>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666" w:firstLineChars="300"/>
        <w:jc w:val="left"/>
        <w:textAlignment w:val="auto"/>
        <w:rPr>
          <w:rFonts w:hint="default" w:ascii="Times New Roman" w:hAnsi="Times New Roman" w:eastAsia="仿宋_GB2312" w:cs="Times New Roman"/>
          <w:b w:val="0"/>
          <w:bCs/>
          <w:color w:val="auto"/>
          <w:spacing w:val="6"/>
          <w:sz w:val="21"/>
          <w:szCs w:val="21"/>
          <w:lang w:val="en-US" w:eastAsia="zh-CN"/>
        </w:rPr>
      </w:pPr>
      <w:r>
        <w:rPr>
          <w:rFonts w:hint="eastAsia" w:cs="Times New Roman"/>
          <w:b w:val="0"/>
          <w:bCs/>
          <w:color w:val="auto"/>
          <w:spacing w:val="6"/>
          <w:sz w:val="21"/>
          <w:szCs w:val="21"/>
          <w:lang w:val="en-US" w:eastAsia="zh-CN"/>
        </w:rPr>
        <w:t>2.</w:t>
      </w:r>
      <w:r>
        <w:rPr>
          <w:rFonts w:hint="default" w:ascii="Times New Roman" w:hAnsi="Times New Roman" w:eastAsia="仿宋_GB2312" w:cs="Times New Roman"/>
          <w:b w:val="0"/>
          <w:bCs/>
          <w:color w:val="auto"/>
          <w:spacing w:val="6"/>
          <w:sz w:val="21"/>
          <w:szCs w:val="21"/>
          <w:lang w:val="en-US" w:eastAsia="zh-CN"/>
        </w:rPr>
        <w:t>计费基数为项目</w:t>
      </w:r>
      <w:r>
        <w:rPr>
          <w:rFonts w:hint="eastAsia" w:cs="Times New Roman"/>
          <w:b w:val="0"/>
          <w:bCs/>
          <w:color w:val="auto"/>
          <w:spacing w:val="6"/>
          <w:sz w:val="21"/>
          <w:szCs w:val="21"/>
          <w:lang w:val="en-US" w:eastAsia="zh-CN"/>
        </w:rPr>
        <w:t>的</w:t>
      </w:r>
      <w:r>
        <w:rPr>
          <w:rFonts w:hint="default" w:ascii="Times New Roman" w:hAnsi="Times New Roman" w:eastAsia="仿宋_GB2312" w:cs="Times New Roman"/>
          <w:b w:val="0"/>
          <w:bCs/>
          <w:color w:val="auto"/>
          <w:spacing w:val="6"/>
          <w:sz w:val="21"/>
          <w:szCs w:val="21"/>
          <w:lang w:val="en-US" w:eastAsia="zh-CN"/>
        </w:rPr>
        <w:t>中标金额。</w:t>
      </w:r>
    </w:p>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666" w:firstLineChars="300"/>
        <w:jc w:val="left"/>
        <w:textAlignment w:val="auto"/>
        <w:rPr>
          <w:rFonts w:hint="default" w:ascii="Times New Roman" w:hAnsi="Times New Roman" w:eastAsia="仿宋_GB2312" w:cs="Times New Roman"/>
          <w:b w:val="0"/>
          <w:bCs/>
          <w:color w:val="auto"/>
          <w:spacing w:val="6"/>
          <w:sz w:val="21"/>
          <w:szCs w:val="21"/>
          <w:lang w:val="en-US" w:eastAsia="zh-CN"/>
        </w:rPr>
      </w:pPr>
      <w:r>
        <w:rPr>
          <w:rFonts w:hint="eastAsia" w:cs="Times New Roman"/>
          <w:b w:val="0"/>
          <w:bCs/>
          <w:color w:val="auto"/>
          <w:spacing w:val="6"/>
          <w:sz w:val="21"/>
          <w:szCs w:val="21"/>
          <w:lang w:val="en-US" w:eastAsia="zh-CN"/>
        </w:rPr>
        <w:t>3</w:t>
      </w:r>
      <w:r>
        <w:rPr>
          <w:rFonts w:hint="default" w:ascii="Times New Roman" w:hAnsi="Times New Roman" w:eastAsia="仿宋_GB2312" w:cs="Times New Roman"/>
          <w:b w:val="0"/>
          <w:bCs/>
          <w:color w:val="auto"/>
          <w:spacing w:val="6"/>
          <w:sz w:val="21"/>
          <w:szCs w:val="21"/>
          <w:lang w:val="en-US" w:eastAsia="zh-CN"/>
        </w:rPr>
        <w:t>.有区间值的按插入法</w:t>
      </w:r>
      <w:r>
        <w:rPr>
          <w:rFonts w:hint="eastAsia" w:ascii="Times New Roman" w:hAnsi="Times New Roman" w:eastAsia="仿宋_GB2312" w:cs="Times New Roman"/>
          <w:b w:val="0"/>
          <w:bCs/>
          <w:color w:val="auto"/>
          <w:spacing w:val="6"/>
          <w:sz w:val="21"/>
          <w:szCs w:val="21"/>
          <w:lang w:val="en-US" w:eastAsia="zh-CN"/>
        </w:rPr>
        <w:t>进行比例</w:t>
      </w:r>
      <w:r>
        <w:rPr>
          <w:rFonts w:hint="default" w:ascii="Times New Roman" w:hAnsi="Times New Roman" w:eastAsia="仿宋_GB2312" w:cs="Times New Roman"/>
          <w:b w:val="0"/>
          <w:bCs/>
          <w:color w:val="auto"/>
          <w:spacing w:val="6"/>
          <w:sz w:val="21"/>
          <w:szCs w:val="21"/>
          <w:lang w:val="en-US" w:eastAsia="zh-CN"/>
        </w:rPr>
        <w:t>计费</w:t>
      </w:r>
      <w:r>
        <w:rPr>
          <w:rFonts w:hint="eastAsia" w:ascii="Times New Roman" w:hAnsi="Times New Roman" w:eastAsia="仿宋_GB2312" w:cs="Times New Roman"/>
          <w:b w:val="0"/>
          <w:bCs/>
          <w:color w:val="auto"/>
          <w:spacing w:val="6"/>
          <w:sz w:val="21"/>
          <w:szCs w:val="21"/>
          <w:lang w:val="en-US" w:eastAsia="zh-CN"/>
        </w:rPr>
        <w:t>，无区间值的</w:t>
      </w:r>
      <w:r>
        <w:rPr>
          <w:rFonts w:hint="default" w:ascii="Times New Roman" w:hAnsi="Times New Roman" w:eastAsia="仿宋_GB2312" w:cs="Times New Roman"/>
          <w:b w:val="0"/>
          <w:bCs/>
          <w:color w:val="auto"/>
          <w:spacing w:val="6"/>
          <w:sz w:val="21"/>
          <w:szCs w:val="21"/>
          <w:lang w:val="en-US" w:eastAsia="zh-CN"/>
        </w:rPr>
        <w:t>按固定值</w:t>
      </w:r>
      <w:r>
        <w:rPr>
          <w:rFonts w:hint="eastAsia" w:ascii="Times New Roman" w:hAnsi="Times New Roman" w:eastAsia="仿宋_GB2312" w:cs="Times New Roman"/>
          <w:b w:val="0"/>
          <w:bCs/>
          <w:color w:val="auto"/>
          <w:spacing w:val="6"/>
          <w:sz w:val="21"/>
          <w:szCs w:val="21"/>
          <w:lang w:val="en-US" w:eastAsia="zh-CN"/>
        </w:rPr>
        <w:t>按次</w:t>
      </w:r>
      <w:r>
        <w:rPr>
          <w:rFonts w:hint="default" w:ascii="Times New Roman" w:hAnsi="Times New Roman" w:eastAsia="仿宋_GB2312" w:cs="Times New Roman"/>
          <w:b w:val="0"/>
          <w:bCs/>
          <w:color w:val="auto"/>
          <w:spacing w:val="6"/>
          <w:sz w:val="21"/>
          <w:szCs w:val="21"/>
          <w:lang w:val="en-US" w:eastAsia="zh-CN"/>
        </w:rPr>
        <w:t>计费。</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firstLine="666" w:firstLineChars="300"/>
        <w:textAlignment w:val="auto"/>
        <w:rPr>
          <w:rFonts w:hint="eastAsia" w:ascii="Times New Roman" w:hAnsi="Times New Roman" w:eastAsia="仿宋_GB2312" w:cs="Times New Roman"/>
          <w:b w:val="0"/>
          <w:bCs/>
          <w:color w:val="auto"/>
          <w:spacing w:val="6"/>
          <w:sz w:val="32"/>
          <w:szCs w:val="32"/>
          <w:lang w:val="en-US" w:eastAsia="zh-CN"/>
        </w:rPr>
      </w:pPr>
      <w:r>
        <w:rPr>
          <w:rFonts w:hint="eastAsia" w:cs="Times New Roman"/>
          <w:b w:val="0"/>
          <w:bCs/>
          <w:color w:val="auto"/>
          <w:spacing w:val="6"/>
          <w:kern w:val="2"/>
          <w:sz w:val="21"/>
          <w:szCs w:val="21"/>
          <w:lang w:val="en-US" w:eastAsia="zh-CN" w:bidi="ar-SA"/>
        </w:rPr>
        <w:t>4</w:t>
      </w:r>
      <w:r>
        <w:rPr>
          <w:rFonts w:hint="eastAsia" w:ascii="Times New Roman" w:hAnsi="Times New Roman" w:eastAsia="仿宋_GB2312" w:cs="Times New Roman"/>
          <w:b w:val="0"/>
          <w:bCs/>
          <w:color w:val="auto"/>
          <w:spacing w:val="6"/>
          <w:kern w:val="2"/>
          <w:sz w:val="21"/>
          <w:szCs w:val="21"/>
          <w:lang w:val="en-US" w:eastAsia="zh-CN" w:bidi="ar-SA"/>
        </w:rPr>
        <w:t>.非代理机构原因造成招标项目终止：（1）未进入评标阶段，该次代理服务费按招标代理合同金额的30%计算，重新招标仍未进入评标阶段不再重复计取第二次的招标代理服务费；（2）已进入评标阶段，该次代理服务费按招标代理合同金额的70%计算；（3）重新招标成功的，代理服务费按本计费标准重新计算，具体结算方式和支付方式应在合同中进行约定。</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jc w:val="left"/>
        <w:textAlignment w:val="auto"/>
        <w:rPr>
          <w:rFonts w:hint="default" w:cs="Times New Roman"/>
          <w:b w:val="0"/>
          <w:bCs/>
          <w:color w:val="auto"/>
          <w:spacing w:val="6"/>
          <w:sz w:val="32"/>
          <w:szCs w:val="32"/>
          <w:lang w:val="en-US" w:eastAsia="zh-CN"/>
        </w:rPr>
      </w:pP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jc w:val="left"/>
        <w:textAlignment w:val="auto"/>
        <w:rPr>
          <w:rFonts w:hint="default" w:cs="Times New Roman"/>
          <w:b w:val="0"/>
          <w:bCs/>
          <w:color w:val="auto"/>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20"/>
          <w:lang w:val="en-US" w:eastAsia="zh-CN"/>
        </w:rPr>
      </w:pPr>
      <w:bookmarkStart w:id="0" w:name="_GoBack"/>
      <w:bookmarkEnd w:id="0"/>
    </w:p>
    <w:sectPr>
      <w:footerReference r:id="rId5" w:type="default"/>
      <w:footerReference r:id="rId6" w:type="even"/>
      <w:pgSz w:w="11907" w:h="16840"/>
      <w:pgMar w:top="1440" w:right="1800" w:bottom="1440" w:left="1800" w:header="0" w:footer="1588" w:gutter="0"/>
      <w:pgNumType w:fmt="numberInDash"/>
      <w:cols w:space="425" w:num="1"/>
      <w:docGrid w:linePitch="626"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rPr>
      <w:t>- 4 -</w:t>
    </w:r>
    <w:r>
      <w:rPr>
        <w:rStyle w:val="17"/>
      </w:rPr>
      <w:fldChar w:fldCharType="end"/>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1E3EE"/>
    <w:multiLevelType w:val="singleLevel"/>
    <w:tmpl w:val="AEB1E3EE"/>
    <w:lvl w:ilvl="0" w:tentative="0">
      <w:start w:val="4"/>
      <w:numFmt w:val="chineseCounting"/>
      <w:suff w:val="nothing"/>
      <w:lvlText w:val="%1、"/>
      <w:lvlJc w:val="left"/>
      <w:rPr>
        <w:rFonts w:hint="eastAsia"/>
      </w:rPr>
    </w:lvl>
  </w:abstractNum>
  <w:abstractNum w:abstractNumId="1">
    <w:nsid w:val="68DD3A95"/>
    <w:multiLevelType w:val="multilevel"/>
    <w:tmpl w:val="68DD3A95"/>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1148"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327"/>
  <w:drawingGridVerticalSpacing w:val="31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00BC777E"/>
    <w:rsid w:val="00032837"/>
    <w:rsid w:val="00057402"/>
    <w:rsid w:val="00067D7A"/>
    <w:rsid w:val="00077245"/>
    <w:rsid w:val="000A4A22"/>
    <w:rsid w:val="000A708B"/>
    <w:rsid w:val="000F4082"/>
    <w:rsid w:val="00105AA8"/>
    <w:rsid w:val="0013198D"/>
    <w:rsid w:val="00133B16"/>
    <w:rsid w:val="0015007B"/>
    <w:rsid w:val="00151997"/>
    <w:rsid w:val="001650E9"/>
    <w:rsid w:val="001658B8"/>
    <w:rsid w:val="00167F6E"/>
    <w:rsid w:val="00172F99"/>
    <w:rsid w:val="00196E00"/>
    <w:rsid w:val="001A0A30"/>
    <w:rsid w:val="001B2B2A"/>
    <w:rsid w:val="001B7466"/>
    <w:rsid w:val="001C61E2"/>
    <w:rsid w:val="001F5DD7"/>
    <w:rsid w:val="002244FC"/>
    <w:rsid w:val="0024128F"/>
    <w:rsid w:val="0024673F"/>
    <w:rsid w:val="00263B5E"/>
    <w:rsid w:val="002778C7"/>
    <w:rsid w:val="002B1948"/>
    <w:rsid w:val="002D2219"/>
    <w:rsid w:val="00322B7B"/>
    <w:rsid w:val="0033408E"/>
    <w:rsid w:val="0034799A"/>
    <w:rsid w:val="00365A01"/>
    <w:rsid w:val="00382E12"/>
    <w:rsid w:val="00387A7F"/>
    <w:rsid w:val="003B45F8"/>
    <w:rsid w:val="003B6FE1"/>
    <w:rsid w:val="0040460E"/>
    <w:rsid w:val="00407917"/>
    <w:rsid w:val="00460450"/>
    <w:rsid w:val="00471CD2"/>
    <w:rsid w:val="004A47CB"/>
    <w:rsid w:val="004E1264"/>
    <w:rsid w:val="0053265E"/>
    <w:rsid w:val="005453FB"/>
    <w:rsid w:val="005950A4"/>
    <w:rsid w:val="005967F5"/>
    <w:rsid w:val="005C3318"/>
    <w:rsid w:val="005F665A"/>
    <w:rsid w:val="00634D5B"/>
    <w:rsid w:val="0063667B"/>
    <w:rsid w:val="006736DC"/>
    <w:rsid w:val="006816FE"/>
    <w:rsid w:val="0068231A"/>
    <w:rsid w:val="006D5F9D"/>
    <w:rsid w:val="007028B9"/>
    <w:rsid w:val="00724B1A"/>
    <w:rsid w:val="007528AC"/>
    <w:rsid w:val="00765A9A"/>
    <w:rsid w:val="00771007"/>
    <w:rsid w:val="00774EA8"/>
    <w:rsid w:val="00775A7A"/>
    <w:rsid w:val="007A59F8"/>
    <w:rsid w:val="007B3E73"/>
    <w:rsid w:val="007E4662"/>
    <w:rsid w:val="008348F7"/>
    <w:rsid w:val="00843AD9"/>
    <w:rsid w:val="0088114F"/>
    <w:rsid w:val="00887CE2"/>
    <w:rsid w:val="008A0E1E"/>
    <w:rsid w:val="008E7C45"/>
    <w:rsid w:val="00901CA5"/>
    <w:rsid w:val="00914DE0"/>
    <w:rsid w:val="00920094"/>
    <w:rsid w:val="009206AE"/>
    <w:rsid w:val="00944924"/>
    <w:rsid w:val="00961E3A"/>
    <w:rsid w:val="009A0D91"/>
    <w:rsid w:val="009D1E38"/>
    <w:rsid w:val="00A16E96"/>
    <w:rsid w:val="00A41F06"/>
    <w:rsid w:val="00A67BFE"/>
    <w:rsid w:val="00A85161"/>
    <w:rsid w:val="00AA17F5"/>
    <w:rsid w:val="00AB14F3"/>
    <w:rsid w:val="00AC2C38"/>
    <w:rsid w:val="00AF7684"/>
    <w:rsid w:val="00B51AA7"/>
    <w:rsid w:val="00B54684"/>
    <w:rsid w:val="00B56352"/>
    <w:rsid w:val="00B61243"/>
    <w:rsid w:val="00BB5631"/>
    <w:rsid w:val="00BC1C8A"/>
    <w:rsid w:val="00BC777E"/>
    <w:rsid w:val="00BC77C3"/>
    <w:rsid w:val="00BD1963"/>
    <w:rsid w:val="00BE534C"/>
    <w:rsid w:val="00BE7CB7"/>
    <w:rsid w:val="00BF5F52"/>
    <w:rsid w:val="00C23E68"/>
    <w:rsid w:val="00C4456C"/>
    <w:rsid w:val="00C82C4C"/>
    <w:rsid w:val="00C87D23"/>
    <w:rsid w:val="00CA4B1D"/>
    <w:rsid w:val="00CB7982"/>
    <w:rsid w:val="00D070C0"/>
    <w:rsid w:val="00D0781E"/>
    <w:rsid w:val="00D31493"/>
    <w:rsid w:val="00D40CC6"/>
    <w:rsid w:val="00D4234B"/>
    <w:rsid w:val="00DA4646"/>
    <w:rsid w:val="00E03D4D"/>
    <w:rsid w:val="00E16687"/>
    <w:rsid w:val="00E2644D"/>
    <w:rsid w:val="00E71E55"/>
    <w:rsid w:val="00E80F80"/>
    <w:rsid w:val="00E9030F"/>
    <w:rsid w:val="00EE0482"/>
    <w:rsid w:val="00EF2C5A"/>
    <w:rsid w:val="00F04512"/>
    <w:rsid w:val="00F111D8"/>
    <w:rsid w:val="00F26350"/>
    <w:rsid w:val="00F356C4"/>
    <w:rsid w:val="00FB6C92"/>
    <w:rsid w:val="00FC386F"/>
    <w:rsid w:val="00FF3C31"/>
    <w:rsid w:val="00FF5C2A"/>
    <w:rsid w:val="02B01309"/>
    <w:rsid w:val="056272A0"/>
    <w:rsid w:val="05636F88"/>
    <w:rsid w:val="09400CA9"/>
    <w:rsid w:val="0C3E71D6"/>
    <w:rsid w:val="0C71390F"/>
    <w:rsid w:val="0C800F2E"/>
    <w:rsid w:val="0CB8153E"/>
    <w:rsid w:val="0D1367FF"/>
    <w:rsid w:val="0D5947F7"/>
    <w:rsid w:val="0E1763DC"/>
    <w:rsid w:val="0EF6264B"/>
    <w:rsid w:val="0F074B52"/>
    <w:rsid w:val="0FFB7347"/>
    <w:rsid w:val="10036F74"/>
    <w:rsid w:val="10D27227"/>
    <w:rsid w:val="11B322D4"/>
    <w:rsid w:val="11C75D80"/>
    <w:rsid w:val="128A572B"/>
    <w:rsid w:val="12AC4E93"/>
    <w:rsid w:val="144638E1"/>
    <w:rsid w:val="15041822"/>
    <w:rsid w:val="15585407"/>
    <w:rsid w:val="15673B02"/>
    <w:rsid w:val="15F63BD9"/>
    <w:rsid w:val="16330D34"/>
    <w:rsid w:val="17A97B5F"/>
    <w:rsid w:val="17D03614"/>
    <w:rsid w:val="19DB3F54"/>
    <w:rsid w:val="1A0A6F35"/>
    <w:rsid w:val="1A7D4628"/>
    <w:rsid w:val="1AC43E70"/>
    <w:rsid w:val="1B027F11"/>
    <w:rsid w:val="1B1A3009"/>
    <w:rsid w:val="1C42463B"/>
    <w:rsid w:val="1C504EC0"/>
    <w:rsid w:val="1C8830CE"/>
    <w:rsid w:val="1E9516DF"/>
    <w:rsid w:val="1EDD02FA"/>
    <w:rsid w:val="1EF81C6E"/>
    <w:rsid w:val="1F5D3281"/>
    <w:rsid w:val="20D52267"/>
    <w:rsid w:val="219C7685"/>
    <w:rsid w:val="21DD2D0E"/>
    <w:rsid w:val="2380070E"/>
    <w:rsid w:val="24C46CCC"/>
    <w:rsid w:val="24E20184"/>
    <w:rsid w:val="250E3F9A"/>
    <w:rsid w:val="257D2DF2"/>
    <w:rsid w:val="26F56C4E"/>
    <w:rsid w:val="277C7CE9"/>
    <w:rsid w:val="290B2672"/>
    <w:rsid w:val="291A689B"/>
    <w:rsid w:val="294C6E3F"/>
    <w:rsid w:val="297C5A22"/>
    <w:rsid w:val="2993062E"/>
    <w:rsid w:val="2ACB3B7C"/>
    <w:rsid w:val="2D0A0E16"/>
    <w:rsid w:val="2EF31DCD"/>
    <w:rsid w:val="2F750C6B"/>
    <w:rsid w:val="2FEC3129"/>
    <w:rsid w:val="2FEF6575"/>
    <w:rsid w:val="305916FA"/>
    <w:rsid w:val="306178A4"/>
    <w:rsid w:val="32146460"/>
    <w:rsid w:val="33032E08"/>
    <w:rsid w:val="351425EC"/>
    <w:rsid w:val="35A43BC7"/>
    <w:rsid w:val="366652B8"/>
    <w:rsid w:val="36F8768F"/>
    <w:rsid w:val="37491242"/>
    <w:rsid w:val="37640EE1"/>
    <w:rsid w:val="38782A14"/>
    <w:rsid w:val="388D7BC3"/>
    <w:rsid w:val="3898775E"/>
    <w:rsid w:val="39DA2F9C"/>
    <w:rsid w:val="3A421FB2"/>
    <w:rsid w:val="3B300742"/>
    <w:rsid w:val="3C12216A"/>
    <w:rsid w:val="3DA40AAD"/>
    <w:rsid w:val="3DCB25D0"/>
    <w:rsid w:val="3DE940B0"/>
    <w:rsid w:val="3E730A7C"/>
    <w:rsid w:val="3F1C740F"/>
    <w:rsid w:val="3F25489C"/>
    <w:rsid w:val="3FD1253D"/>
    <w:rsid w:val="3FD75690"/>
    <w:rsid w:val="409A2377"/>
    <w:rsid w:val="41D871BF"/>
    <w:rsid w:val="45776EB1"/>
    <w:rsid w:val="457A1540"/>
    <w:rsid w:val="462036D5"/>
    <w:rsid w:val="469A3487"/>
    <w:rsid w:val="47543B6F"/>
    <w:rsid w:val="47952FE9"/>
    <w:rsid w:val="482F7BFF"/>
    <w:rsid w:val="48CB36E4"/>
    <w:rsid w:val="4CAA3FF8"/>
    <w:rsid w:val="4CD91945"/>
    <w:rsid w:val="4D60440F"/>
    <w:rsid w:val="4E457F24"/>
    <w:rsid w:val="4EA226C7"/>
    <w:rsid w:val="4EE227F7"/>
    <w:rsid w:val="517B7887"/>
    <w:rsid w:val="523E6F3E"/>
    <w:rsid w:val="524B789E"/>
    <w:rsid w:val="526B654E"/>
    <w:rsid w:val="5367649F"/>
    <w:rsid w:val="53CA4C80"/>
    <w:rsid w:val="553D605E"/>
    <w:rsid w:val="5550737C"/>
    <w:rsid w:val="555561AE"/>
    <w:rsid w:val="56224581"/>
    <w:rsid w:val="57340FBE"/>
    <w:rsid w:val="592F120E"/>
    <w:rsid w:val="5B78342B"/>
    <w:rsid w:val="5D121B72"/>
    <w:rsid w:val="5D1438AA"/>
    <w:rsid w:val="5D925A69"/>
    <w:rsid w:val="5EFD5F0A"/>
    <w:rsid w:val="5F195251"/>
    <w:rsid w:val="5F4E6765"/>
    <w:rsid w:val="5FC465D3"/>
    <w:rsid w:val="618938C7"/>
    <w:rsid w:val="622E0BA8"/>
    <w:rsid w:val="62D1168C"/>
    <w:rsid w:val="63A271FF"/>
    <w:rsid w:val="63AB608A"/>
    <w:rsid w:val="642B176B"/>
    <w:rsid w:val="648361B0"/>
    <w:rsid w:val="64A70DF2"/>
    <w:rsid w:val="65610E5F"/>
    <w:rsid w:val="65A04736"/>
    <w:rsid w:val="66864052"/>
    <w:rsid w:val="67763FFC"/>
    <w:rsid w:val="67A75305"/>
    <w:rsid w:val="693829EF"/>
    <w:rsid w:val="6A9D34DE"/>
    <w:rsid w:val="6C7A2518"/>
    <w:rsid w:val="6D0F75C8"/>
    <w:rsid w:val="6F060216"/>
    <w:rsid w:val="700B7170"/>
    <w:rsid w:val="71911B17"/>
    <w:rsid w:val="71950224"/>
    <w:rsid w:val="71D40D4C"/>
    <w:rsid w:val="724063E2"/>
    <w:rsid w:val="72F05265"/>
    <w:rsid w:val="72FB6ACD"/>
    <w:rsid w:val="73745FFB"/>
    <w:rsid w:val="74031AF4"/>
    <w:rsid w:val="76DC3D12"/>
    <w:rsid w:val="77BA6C36"/>
    <w:rsid w:val="783C3009"/>
    <w:rsid w:val="787943FB"/>
    <w:rsid w:val="79A27982"/>
    <w:rsid w:val="7A633959"/>
    <w:rsid w:val="7BBD6CF5"/>
    <w:rsid w:val="7C1514B9"/>
    <w:rsid w:val="7C1B669E"/>
    <w:rsid w:val="7C8B6DF3"/>
    <w:rsid w:val="7D037B23"/>
    <w:rsid w:val="7D5A26FA"/>
    <w:rsid w:val="7D7666F0"/>
    <w:rsid w:val="7E1D2321"/>
    <w:rsid w:val="7EF377EF"/>
    <w:rsid w:val="7F7031CB"/>
    <w:rsid w:val="7F8F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val="0"/>
      <w:keepLines w:val="0"/>
      <w:spacing w:beforeLines="0" w:beforeAutospacing="0" w:afterLines="0" w:afterAutospacing="0" w:line="7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Date"/>
    <w:basedOn w:val="1"/>
    <w:next w:val="1"/>
    <w:qFormat/>
    <w:uiPriority w:val="0"/>
    <w:pPr>
      <w:spacing w:line="240" w:lineRule="auto"/>
      <w:ind w:left="3255"/>
      <w:jc w:val="center"/>
    </w:pPr>
    <w:rPr>
      <w:rFonts w:ascii="宋体" w:eastAsia="宋体"/>
      <w:sz w:val="28"/>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spacing w:line="240" w:lineRule="auto"/>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2"/>
    <w:basedOn w:val="1"/>
    <w:next w:val="1"/>
    <w:qFormat/>
    <w:uiPriority w:val="0"/>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qFormat/>
    <w:uiPriority w:val="0"/>
    <w:pPr>
      <w:spacing w:before="240" w:after="60"/>
      <w:jc w:val="center"/>
      <w:outlineLvl w:val="0"/>
    </w:pPr>
    <w:rPr>
      <w:rFonts w:ascii="Arial" w:hAnsi="Arial" w:eastAsia="华康简标题宋"/>
      <w:sz w:val="36"/>
    </w:r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rFonts w:ascii="Times New Roman" w:hAnsi="Times New Roman" w:eastAsia="宋体" w:cs="Times New Roman"/>
      <w:color w:val="800080"/>
      <w:u w:val="none"/>
    </w:rPr>
  </w:style>
  <w:style w:type="character" w:styleId="19">
    <w:name w:val="HTML Typewriter"/>
    <w:basedOn w:val="15"/>
    <w:qFormat/>
    <w:uiPriority w:val="0"/>
    <w:rPr>
      <w:rFonts w:ascii="Courier New" w:hAnsi="Courier New" w:eastAsia="宋体" w:cs="Times New Roman"/>
      <w:spacing w:val="15"/>
      <w:sz w:val="20"/>
    </w:rPr>
  </w:style>
  <w:style w:type="character" w:styleId="20">
    <w:name w:val="Hyperlink"/>
    <w:basedOn w:val="15"/>
    <w:qFormat/>
    <w:uiPriority w:val="0"/>
    <w:rPr>
      <w:rFonts w:ascii="Times New Roman" w:hAnsi="Times New Roman" w:eastAsia="宋体" w:cs="Times New Roman"/>
      <w:color w:val="0000FF"/>
      <w:u w:val="none"/>
    </w:rPr>
  </w:style>
  <w:style w:type="paragraph" w:customStyle="1" w:styleId="21">
    <w:name w:val="办公自动化专用标题"/>
    <w:basedOn w:val="13"/>
    <w:qFormat/>
    <w:uiPriority w:val="0"/>
    <w:rPr>
      <w:rFonts w:eastAsia="黑体"/>
      <w:sz w:val="32"/>
    </w:rPr>
  </w:style>
  <w:style w:type="paragraph" w:customStyle="1" w:styleId="22">
    <w:name w:val="办公自动化专用正文"/>
    <w:basedOn w:val="1"/>
    <w:qFormat/>
    <w:uiPriority w:val="0"/>
    <w:pPr>
      <w:spacing w:line="500" w:lineRule="atLeast"/>
      <w:ind w:firstLine="624"/>
    </w:pPr>
    <w:rPr>
      <w:rFonts w:eastAsia="楷体_GB2312"/>
    </w:rPr>
  </w:style>
  <w:style w:type="paragraph" w:customStyle="1" w:styleId="23">
    <w:name w:val="正文 New"/>
    <w:next w:val="2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目录 2 New"/>
    <w:basedOn w:val="23"/>
    <w:next w:val="23"/>
    <w:qFormat/>
    <w:uiPriority w:val="0"/>
    <w:rPr>
      <w:rFonts w:hint="default"/>
      <w:sz w:val="21"/>
    </w:rPr>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_Style 7"/>
    <w:basedOn w:val="1"/>
    <w:next w:val="1"/>
    <w:qFormat/>
    <w:uiPriority w:val="0"/>
    <w:pPr>
      <w:ind w:firstLine="200" w:firstLineChars="200"/>
    </w:pPr>
    <w:rPr>
      <w:rFonts w:ascii="宋体" w:hAnsi="宋体" w:eastAsia="宋体" w:cs="宋体"/>
      <w:sz w:val="24"/>
      <w:szCs w:val="24"/>
    </w:rPr>
  </w:style>
  <w:style w:type="paragraph" w:customStyle="1" w:styleId="27">
    <w:name w:val=" Char Char Char Char Char Char Char Char Char Char Char Char Char Char Char Char Char Char Char Char Char1 Char"/>
    <w:basedOn w:val="1"/>
    <w:qFormat/>
    <w:uiPriority w:val="0"/>
    <w:pPr>
      <w:widowControl/>
      <w:spacing w:after="160" w:line="240" w:lineRule="exact"/>
      <w:jc w:val="left"/>
    </w:pPr>
    <w:rPr>
      <w:rFonts w:eastAsia="宋体"/>
      <w:sz w:val="21"/>
      <w:szCs w:val="24"/>
    </w:rPr>
  </w:style>
  <w:style w:type="character" w:customStyle="1" w:styleId="28">
    <w:name w:val="页眉 字符"/>
    <w:link w:val="10"/>
    <w:qFormat/>
    <w:uiPriority w:val="99"/>
    <w:rPr>
      <w:rFonts w:ascii="Times New Roman" w:hAnsi="Times New Roman" w:eastAsia="仿宋_GB2312" w:cs="Times New Roman"/>
      <w:kern w:val="2"/>
      <w:sz w:val="18"/>
      <w:szCs w:val="18"/>
    </w:rPr>
  </w:style>
  <w:style w:type="character" w:customStyle="1" w:styleId="29">
    <w:name w:val="fontstyle01"/>
    <w:basedOn w:val="15"/>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1867</Words>
  <Characters>2274</Characters>
  <Lines>0</Lines>
  <Paragraphs>0</Paragraphs>
  <TotalTime>5</TotalTime>
  <ScaleCrop>false</ScaleCrop>
  <LinksUpToDate>false</LinksUpToDate>
  <CharactersWithSpaces>2299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2017-10-17T06:27:00Z</dcterms:created>
  <dc:creator>系统管理员</dc:creator>
  <cp:lastModifiedBy>Mey</cp:lastModifiedBy>
  <cp:lastPrinted>2024-07-22T06:31:00Z</cp:lastPrinted>
  <dcterms:modified xsi:type="dcterms:W3CDTF">2024-07-22T06:44:04Z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D52B39376B034C37A31CCDD327E1C561_13</vt:lpwstr>
  </property>
</Properties>
</file>