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2021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优秀企业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ind w:firstLine="643" w:firstLineChars="2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643" w:firstLineChars="200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优秀企业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优秀企业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</w:t>
      </w:r>
    </w:p>
    <w:tbl>
      <w:tblPr>
        <w:tblStyle w:val="2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2071"/>
        <w:gridCol w:w="1553"/>
        <w:gridCol w:w="369"/>
        <w:gridCol w:w="943"/>
        <w:gridCol w:w="509"/>
        <w:gridCol w:w="673"/>
        <w:gridCol w:w="35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2020年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2021年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和创新成果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编写书籍和发表论文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2020.11-2021.11月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书籍/论文名称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2020.11-2021.11月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22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725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</w:t>
      </w:r>
      <w:r>
        <w:rPr>
          <w:rFonts w:hint="eastAsia" w:ascii="仿宋_GB2312" w:hAnsi="仿宋_GB2312" w:eastAsia="仿宋_GB2312" w:cs="仿宋_GB231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</w:t>
      </w:r>
      <w:r>
        <w:rPr>
          <w:rFonts w:hint="eastAsia" w:ascii="仿宋_GB2312" w:hAnsi="仿宋_GB2312" w:eastAsia="仿宋_GB2312" w:cs="仿宋_GB2312"/>
          <w:lang w:eastAsia="zh-CN"/>
        </w:rPr>
        <w:t>优秀企业</w:t>
      </w:r>
      <w:r>
        <w:rPr>
          <w:rFonts w:hint="eastAsia" w:ascii="仿宋_GB2312" w:hAnsi="仿宋_GB2312" w:eastAsia="仿宋_GB2312" w:cs="仿宋_GB2312"/>
        </w:rPr>
        <w:t>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30DC4"/>
    <w:rsid w:val="000C6DB1"/>
    <w:rsid w:val="00DF514D"/>
    <w:rsid w:val="05BA5563"/>
    <w:rsid w:val="07DE3AE8"/>
    <w:rsid w:val="0C82784A"/>
    <w:rsid w:val="0D5F70A2"/>
    <w:rsid w:val="0E6E2621"/>
    <w:rsid w:val="0EAB7561"/>
    <w:rsid w:val="131D0748"/>
    <w:rsid w:val="14C85CC3"/>
    <w:rsid w:val="14EB7688"/>
    <w:rsid w:val="15972C35"/>
    <w:rsid w:val="1A3D1E5C"/>
    <w:rsid w:val="1A4F7D49"/>
    <w:rsid w:val="1D6D3E17"/>
    <w:rsid w:val="25ED33AD"/>
    <w:rsid w:val="26FF69BE"/>
    <w:rsid w:val="27865D7C"/>
    <w:rsid w:val="2C630DC4"/>
    <w:rsid w:val="2DB43688"/>
    <w:rsid w:val="2E7E6382"/>
    <w:rsid w:val="338679E8"/>
    <w:rsid w:val="3530552D"/>
    <w:rsid w:val="368E2BF7"/>
    <w:rsid w:val="391E58A7"/>
    <w:rsid w:val="3A2849CE"/>
    <w:rsid w:val="3E013C07"/>
    <w:rsid w:val="3EDF3793"/>
    <w:rsid w:val="45247002"/>
    <w:rsid w:val="45EA5AE4"/>
    <w:rsid w:val="4A474344"/>
    <w:rsid w:val="514B0AA4"/>
    <w:rsid w:val="51742B8C"/>
    <w:rsid w:val="562F6EAD"/>
    <w:rsid w:val="58B4685C"/>
    <w:rsid w:val="59D561BD"/>
    <w:rsid w:val="5C3D2981"/>
    <w:rsid w:val="5CAD6E2C"/>
    <w:rsid w:val="5E0D340D"/>
    <w:rsid w:val="5F374521"/>
    <w:rsid w:val="5F610327"/>
    <w:rsid w:val="603F051B"/>
    <w:rsid w:val="614D31DD"/>
    <w:rsid w:val="62B21007"/>
    <w:rsid w:val="660638A6"/>
    <w:rsid w:val="66CC4B4A"/>
    <w:rsid w:val="69227092"/>
    <w:rsid w:val="6AD351E3"/>
    <w:rsid w:val="6BD029E2"/>
    <w:rsid w:val="6C004936"/>
    <w:rsid w:val="6F0F2289"/>
    <w:rsid w:val="71DA0E96"/>
    <w:rsid w:val="720D7C49"/>
    <w:rsid w:val="75476807"/>
    <w:rsid w:val="76DE5B45"/>
    <w:rsid w:val="77D12E8D"/>
    <w:rsid w:val="795E05A6"/>
    <w:rsid w:val="79FB65FA"/>
    <w:rsid w:val="7A2A1DDB"/>
    <w:rsid w:val="7BE12B92"/>
    <w:rsid w:val="7C6A02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2017-11-06T08:07:00Z</dcterms:created>
  <dc:creator>H</dc:creator>
  <cp:lastModifiedBy>ASUS</cp:lastModifiedBy>
  <cp:lastPrinted>2021-11-03T01:13:44Z</cp:lastPrinted>
  <dcterms:modified xsi:type="dcterms:W3CDTF">2021-11-03T01:40:59Z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34BF2875466141BDAFDCFF5E8E01FF92</vt:lpwstr>
  </property>
</Properties>
</file>